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082"/>
        <w:gridCol w:w="1082"/>
        <w:gridCol w:w="1082"/>
        <w:gridCol w:w="1083"/>
        <w:gridCol w:w="1083"/>
        <w:gridCol w:w="1083"/>
        <w:gridCol w:w="1132"/>
      </w:tblGrid>
      <w:tr w:rsidR="0059024A" w:rsidRPr="00B4298C" w:rsidTr="00506E39">
        <w:trPr>
          <w:trHeight w:val="62"/>
          <w:jc w:val="center"/>
        </w:trPr>
        <w:tc>
          <w:tcPr>
            <w:tcW w:w="1245" w:type="dxa"/>
            <w:vAlign w:val="center"/>
          </w:tcPr>
          <w:p w:rsidR="0059024A" w:rsidRPr="00D5119D" w:rsidRDefault="0059024A" w:rsidP="00506E39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</w:tr>
      <w:tr w:rsidR="0059024A" w:rsidRPr="00B4298C" w:rsidTr="00506E39">
        <w:trPr>
          <w:trHeight w:val="62"/>
          <w:jc w:val="center"/>
        </w:trPr>
        <w:tc>
          <w:tcPr>
            <w:tcW w:w="1245" w:type="dxa"/>
            <w:vAlign w:val="center"/>
          </w:tcPr>
          <w:p w:rsidR="0059024A" w:rsidRPr="00D5119D" w:rsidRDefault="0059024A" w:rsidP="00506E39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Elérhető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pont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pont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pont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pont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pont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pont</w:t>
            </w: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pont</w:t>
            </w:r>
          </w:p>
        </w:tc>
      </w:tr>
      <w:tr w:rsidR="0059024A" w:rsidRPr="00B4298C" w:rsidTr="00506E39">
        <w:trPr>
          <w:trHeight w:val="62"/>
          <w:jc w:val="center"/>
        </w:trPr>
        <w:tc>
          <w:tcPr>
            <w:tcW w:w="1245" w:type="dxa"/>
            <w:vAlign w:val="center"/>
          </w:tcPr>
          <w:p w:rsidR="0059024A" w:rsidRPr="00D5119D" w:rsidRDefault="0059024A" w:rsidP="00506E39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Elért</w:t>
            </w: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9024A" w:rsidRPr="00D5119D" w:rsidRDefault="0059024A" w:rsidP="00506E39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6B92" w:rsidRDefault="00B26B9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Feladat: </w:t>
      </w: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Válaszd ki a helyes választ a három lehetőség közül, karikázd be minden sorban</w:t>
      </w:r>
      <w:r w:rsidR="00C863B4">
        <w:rPr>
          <w:rFonts w:ascii="Times New Roman" w:eastAsia="Times New Roman" w:hAnsi="Times New Roman" w:cs="Times New Roman"/>
          <w:sz w:val="24"/>
          <w:szCs w:val="24"/>
        </w:rPr>
        <w:t>, majd írd a táblázatba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49"/>
        <w:gridCol w:w="1472"/>
        <w:gridCol w:w="1472"/>
        <w:gridCol w:w="1473"/>
      </w:tblGrid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821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0,278 ≈ …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….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tízedekre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854200" cy="241300"/>
                  <wp:effectExtent l="0" t="0" r="0" b="0"/>
                  <wp:docPr id="3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21777" w:rsidRDefault="00317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közül a legkisebb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(–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459865" cy="177165"/>
                  <wp:effectExtent l="0" t="0" r="0" b="0"/>
                  <wp:docPr id="5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77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1777" w:rsidTr="00615446">
        <w:trPr>
          <w:trHeight w:val="8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901700" cy="393700"/>
                  <wp:effectExtent l="0" t="0" r="0" b="0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46" w:rsidRPr="009F35AE" w:rsidRDefault="00615446" w:rsidP="00615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615446" w:rsidP="00615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9F35AE" w:rsidP="009F35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821777" w:rsidTr="00F61230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Pr="00C155E9" w:rsidRDefault="00F61230" w:rsidP="00F6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törtek értéke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C1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C1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közé esik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28600" cy="393700"/>
                  <wp:effectExtent l="0" t="0" r="0" b="0"/>
                  <wp:docPr id="10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28600" cy="393700"/>
                  <wp:effectExtent l="0" t="0" r="0" b="0"/>
                  <wp:docPr id="15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28600" cy="393700"/>
                  <wp:effectExtent l="0" t="0" r="0" b="0"/>
                  <wp:docPr id="13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Tr="00F612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2A295D" w:rsidP="00F6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F61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felének az 1,5-szerese;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0"/>
                  <wp:docPr id="16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21777" w:rsidTr="002D2C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2D2CC8" w:rsidP="002D2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0,625 és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különbségének 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39700" cy="393700"/>
                  <wp:effectExtent l="0" t="0" r="0" b="0"/>
                  <wp:docPr id="19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9F35AE" w:rsidP="009F35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Hány százaléka lesz a cipő ára a szandál árának, ha a 12000 Ft-os szandál árát 25 %-kal emelik, a 18000 Ft-os cipő árát pedig 25 %-kal csökkentik?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150%</w:t>
            </w:r>
          </w:p>
        </w:tc>
      </w:tr>
      <w:tr w:rsidR="00821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821777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77" w:rsidRDefault="00317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977900" cy="203200"/>
                  <wp:effectExtent l="0" t="0" r="0" b="0"/>
                  <wp:docPr id="2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0,099999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0,99999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77" w:rsidRDefault="00317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0,0099999</w:t>
            </w:r>
          </w:p>
        </w:tc>
      </w:tr>
      <w:tr w:rsidR="002A295D" w:rsidTr="00C833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bookmarkEnd w:id="0"/>
      <w:tr w:rsidR="002A29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5D" w:rsidRDefault="002A295D" w:rsidP="002A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Hány km utat tettek meg összesen a kirándulók, ha először 5,2 km-t tettek meg, majd 4800 m-t, végül az előző két útszakasz hosszának a felét?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2402,6</w:t>
            </w:r>
          </w:p>
        </w:tc>
      </w:tr>
      <w:tr w:rsidR="002A29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5D" w:rsidRDefault="002A295D" w:rsidP="002A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Hány olyan sík van, ami egy adott téglatestnek pontosan négy csúcsát tartalmazza?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29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5D" w:rsidRDefault="002A295D" w:rsidP="002A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19E13BFB" wp14:editId="70C6D024">
                  <wp:extent cx="990600" cy="989965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89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2BEB9E" wp14:editId="2DFACDAA">
                      <wp:simplePos x="0" y="0"/>
                      <wp:positionH relativeFrom="margin">
                        <wp:posOffset>1320800</wp:posOffset>
                      </wp:positionH>
                      <wp:positionV relativeFrom="paragraph">
                        <wp:posOffset>25400</wp:posOffset>
                      </wp:positionV>
                      <wp:extent cx="1397000" cy="889000"/>
                      <wp:effectExtent l="0" t="0" r="0" b="0"/>
                      <wp:wrapNone/>
                      <wp:docPr id="24" name="Téglalap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675" y="3337088"/>
                                <a:ext cx="139065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A295D" w:rsidRDefault="002A295D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Hány darab kiskocka hiányzik a nagy kockából?</w:t>
                                  </w:r>
                                </w:p>
                                <w:p w:rsidR="002A295D" w:rsidRDefault="002A295D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BEB9E" id="Téglalap 24" o:spid="_x0000_s1026" style="position:absolute;margin-left:104pt;margin-top:2pt;width:110pt;height:7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" filled="f" stroked="f">
                      <v:textbox inset="2.53958mm,1.2694mm,2.53958mm,1.2694mm">
                        <w:txbxContent>
                          <w:p w:rsidR="002A295D" w:rsidRDefault="002A295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Hány darab kiskocka hiányzik a nagy kockából?</w:t>
                            </w:r>
                          </w:p>
                          <w:p w:rsidR="002A295D" w:rsidRDefault="002A295D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29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5D" w:rsidRDefault="002A295D" w:rsidP="002A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iskolai bajnokságon mindenki minden-kivel egyszer játszik. Jelenleg az egyik versenyző már mind a 6 mérkőzését lejátszotta, rajta kívül öten1-1 mérkőzésen vannak túl. Hány mérkőzést játszott már le a bajnokság hetedik résztvevője?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95D" w:rsidRDefault="002A295D" w:rsidP="002A2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E21761" w:rsidTr="00506E39">
        <w:trPr>
          <w:trHeight w:val="34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1.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2.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3.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4.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5.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6.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7.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8.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9.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10.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11.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12.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13.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  <w:r>
              <w:t>+1</w:t>
            </w:r>
          </w:p>
        </w:tc>
      </w:tr>
      <w:tr w:rsidR="00E21761" w:rsidTr="00506E39">
        <w:trPr>
          <w:trHeight w:val="34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61" w:rsidRDefault="00E21761" w:rsidP="00506E39">
            <w:pPr>
              <w:pStyle w:val="Nincstrkz"/>
            </w:pPr>
          </w:p>
        </w:tc>
      </w:tr>
    </w:tbl>
    <w:p w:rsidR="00E21761" w:rsidRDefault="00E21761" w:rsidP="00E21761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Elérhető: 14 pont</w:t>
      </w: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</w:p>
    <w:p w:rsidR="00821777" w:rsidRDefault="003171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14 és a 20 számok mellé keress olyan harmadik számot, hogy teljesüljön a következő tulajdonság: ha bárhogyan kiválasztunk kettőt közülük és összeszorozzuk, a szorzat osztható lesz a harmadikkal. Keresd meg az összes ilyen számot!</w:t>
      </w:r>
    </w:p>
    <w:p w:rsidR="00821777" w:rsidRDefault="003171C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77" w:rsidRDefault="003171C9">
      <w:pPr>
        <w:spacing w:after="200"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Feladat</w:t>
      </w:r>
    </w:p>
    <w:p w:rsidR="00821777" w:rsidRDefault="00317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 rendezvény dekorációként négy ábra közül egyeseket zöld vagy kék lézerfénnyel rajzolnak ki. Hány különböző dekorációs terv készülhet, ha legalább egy ábrát ki kell rajzolni a lézerrel? </w:t>
      </w:r>
    </w:p>
    <w:p w:rsidR="00821777" w:rsidRDefault="003171C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3 pont</w:t>
      </w: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Feladat: </w:t>
      </w:r>
    </w:p>
    <w:p w:rsidR="00821777" w:rsidRDefault="003171C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Édesanya szét akarja osztani az epret a négy fia között úgy, hogy mindegyik fiú legalább három szemet kapjon,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többet kapjon, mint Bence. Bence többet kapjon, mint Nándi, és Nándi többet kapjon, mint Misi. Mindegyik fiú ismeri a saját és az összes szétosztott epreinek számát, valamint a szétosztás szabályát. Mennyi az a legkevesebb eprek száma, amit szét lehet osztani a négy fiú között úgy, hogy egyik fiú se tudja meghatározni, hogy mennyit kaptak a többiek?</w:t>
      </w:r>
    </w:p>
    <w:p w:rsidR="00821777" w:rsidRDefault="003171C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7 pont</w:t>
      </w: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  <w:bookmarkStart w:id="1" w:name="_gjdgxs" w:colFirst="0" w:colLast="0"/>
      <w:bookmarkEnd w:id="1"/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821777" w:rsidRDefault="00821777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Feladat: </w:t>
      </w:r>
    </w:p>
    <w:p w:rsidR="00821777" w:rsidRDefault="008217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3171C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Melyik az a két szám, amelyiknek legkisebb közös többszöröse 240, legnagyobb közös osztója 8 és a kisebbik szám törzstényezői közül csak az 5 nincs meg a nagyobb számban?</w:t>
      </w:r>
    </w:p>
    <w:p w:rsidR="00821777" w:rsidRDefault="003171C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5 pont</w:t>
      </w: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9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3171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Feladat: </w:t>
      </w:r>
    </w:p>
    <w:p w:rsidR="00821777" w:rsidRDefault="00317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ábrán látható ABC háromszögben a B csúcsnál levő szög 90°-kal nagyobb, mint az A csúcsnál levő szög. A CD egyenes felezi a C csúcsnál levő szöget, CE pedig ennek a szögnek a külső szögét. Számítsd ki a CDE háromszög szögeit!</w:t>
      </w:r>
    </w:p>
    <w:p w:rsidR="00821777" w:rsidRDefault="003171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3961765" cy="1760855"/>
            <wp:effectExtent l="0" t="0" r="0" b="0"/>
            <wp:docPr id="2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1760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777" w:rsidRDefault="00821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3171C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777" w:rsidRDefault="008217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177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468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3D" w:rsidRDefault="003171C9">
      <w:r>
        <w:separator/>
      </w:r>
    </w:p>
  </w:endnote>
  <w:endnote w:type="continuationSeparator" w:id="0">
    <w:p w:rsidR="00CF463D" w:rsidRDefault="0031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77" w:rsidRDefault="003171C9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A295D">
      <w:rPr>
        <w:noProof/>
      </w:rPr>
      <w:t>4</w:t>
    </w:r>
    <w:r>
      <w:fldChar w:fldCharType="end"/>
    </w:r>
  </w:p>
  <w:p w:rsidR="00821777" w:rsidRDefault="00821777">
    <w:pPr>
      <w:tabs>
        <w:tab w:val="center" w:pos="4536"/>
        <w:tab w:val="right" w:pos="9072"/>
      </w:tabs>
      <w:spacing w:after="1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77" w:rsidRDefault="003171C9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A295D">
      <w:rPr>
        <w:noProof/>
      </w:rPr>
      <w:t>1</w:t>
    </w:r>
    <w:r>
      <w:fldChar w:fldCharType="end"/>
    </w:r>
  </w:p>
  <w:p w:rsidR="00821777" w:rsidRDefault="00821777">
    <w:pPr>
      <w:tabs>
        <w:tab w:val="center" w:pos="4536"/>
        <w:tab w:val="right" w:pos="9072"/>
      </w:tabs>
      <w:spacing w:after="1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3D" w:rsidRDefault="003171C9">
      <w:r>
        <w:separator/>
      </w:r>
    </w:p>
  </w:footnote>
  <w:footnote w:type="continuationSeparator" w:id="0">
    <w:p w:rsidR="00CF463D" w:rsidRDefault="0031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77" w:rsidRDefault="00821777">
    <w:pPr>
      <w:tabs>
        <w:tab w:val="center" w:pos="4536"/>
        <w:tab w:val="right" w:pos="9072"/>
      </w:tabs>
      <w:rPr>
        <w:sz w:val="24"/>
        <w:szCs w:val="24"/>
      </w:rPr>
    </w:pPr>
  </w:p>
  <w:p w:rsidR="00821777" w:rsidRDefault="003171C9">
    <w:pPr>
      <w:rPr>
        <w:sz w:val="24"/>
        <w:szCs w:val="24"/>
      </w:rPr>
    </w:pPr>
    <w:r>
      <w:rPr>
        <w:sz w:val="24"/>
        <w:szCs w:val="24"/>
      </w:rPr>
      <w:t xml:space="preserve">Curie Matematika Emlékverseny 6. évfolyam III. forduló 2017/2018. </w:t>
    </w:r>
  </w:p>
  <w:p w:rsidR="00821777" w:rsidRDefault="00821777">
    <w:pPr>
      <w:tabs>
        <w:tab w:val="center" w:pos="4536"/>
        <w:tab w:val="right" w:pos="9072"/>
      </w:tabs>
    </w:pPr>
  </w:p>
  <w:p w:rsidR="00821777" w:rsidRDefault="00821777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77" w:rsidRDefault="00821777">
    <w:pPr>
      <w:tabs>
        <w:tab w:val="center" w:pos="4536"/>
        <w:tab w:val="right" w:pos="9072"/>
      </w:tabs>
    </w:pPr>
  </w:p>
  <w:p w:rsidR="00821777" w:rsidRDefault="00821777">
    <w:pPr>
      <w:tabs>
        <w:tab w:val="center" w:pos="4536"/>
        <w:tab w:val="right" w:pos="9072"/>
      </w:tabs>
    </w:pPr>
  </w:p>
  <w:p w:rsidR="00821777" w:rsidRDefault="00821777">
    <w:pPr>
      <w:tabs>
        <w:tab w:val="center" w:pos="4536"/>
        <w:tab w:val="right" w:pos="9072"/>
      </w:tabs>
    </w:pPr>
  </w:p>
  <w:p w:rsidR="00821777" w:rsidRDefault="00821777">
    <w:pPr>
      <w:tabs>
        <w:tab w:val="center" w:pos="4536"/>
        <w:tab w:val="right" w:pos="9072"/>
      </w:tabs>
    </w:pPr>
  </w:p>
  <w:p w:rsidR="00821777" w:rsidRDefault="003171C9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2152015</wp:posOffset>
          </wp:positionH>
          <wp:positionV relativeFrom="paragraph">
            <wp:posOffset>-55244</wp:posOffset>
          </wp:positionV>
          <wp:extent cx="1057275" cy="857250"/>
          <wp:effectExtent l="0" t="0" r="0" b="0"/>
          <wp:wrapNone/>
          <wp:docPr id="11" name="image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1777" w:rsidRDefault="003171C9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821777" w:rsidRDefault="003171C9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821777" w:rsidRDefault="003171C9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821777" w:rsidRDefault="003171C9">
    <w:pPr>
      <w:tabs>
        <w:tab w:val="left" w:pos="6096"/>
      </w:tabs>
      <w:rPr>
        <w:sz w:val="18"/>
        <w:szCs w:val="18"/>
      </w:rPr>
    </w:pPr>
    <w: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821777" w:rsidRDefault="003171C9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821777" w:rsidRDefault="00821777">
    <w:pPr>
      <w:ind w:left="1416" w:firstLine="707"/>
      <w:rPr>
        <w:b/>
        <w:i/>
        <w:sz w:val="32"/>
        <w:szCs w:val="32"/>
      </w:rPr>
    </w:pPr>
  </w:p>
  <w:p w:rsidR="00821777" w:rsidRDefault="003171C9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Curie Matematika Emlékverseny</w:t>
    </w:r>
  </w:p>
  <w:p w:rsidR="00821777" w:rsidRDefault="003171C9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6. évfolyam III. forduló 2017/2018. </w:t>
    </w:r>
  </w:p>
  <w:p w:rsidR="00821777" w:rsidRDefault="00821777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98C"/>
    <w:multiLevelType w:val="multilevel"/>
    <w:tmpl w:val="7C8433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7"/>
    <w:rsid w:val="002A295D"/>
    <w:rsid w:val="002D2CC8"/>
    <w:rsid w:val="003171C9"/>
    <w:rsid w:val="0059024A"/>
    <w:rsid w:val="00615446"/>
    <w:rsid w:val="00821777"/>
    <w:rsid w:val="009F35AE"/>
    <w:rsid w:val="00B26B92"/>
    <w:rsid w:val="00C155E9"/>
    <w:rsid w:val="00C863B4"/>
    <w:rsid w:val="00CF463D"/>
    <w:rsid w:val="00E21761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09A2B-4258-4C6D-A185-1C591D7C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615446"/>
    <w:rPr>
      <w:color w:val="808080"/>
    </w:rPr>
  </w:style>
  <w:style w:type="table" w:styleId="Rcsostblzat">
    <w:name w:val="Table Grid"/>
    <w:basedOn w:val="Normltblzat"/>
    <w:uiPriority w:val="39"/>
    <w:rsid w:val="0059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09A1-3F62-4492-859D-6691D103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 3</dc:creator>
  <cp:lastModifiedBy>Windows-felhasználó</cp:lastModifiedBy>
  <cp:revision>9</cp:revision>
  <dcterms:created xsi:type="dcterms:W3CDTF">2017-10-04T10:21:00Z</dcterms:created>
  <dcterms:modified xsi:type="dcterms:W3CDTF">2017-10-04T11:28:00Z</dcterms:modified>
</cp:coreProperties>
</file>